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53 vom 30. September 2014</w:t>
      </w:r>
    </w:p>
    <w:p>
      <w:r>
        <w:t>VS Kantonsgericht, 2014-09-30, FR</w:t>
      </w:r>
    </w:p>
    <w:p>
      <w:r>
        <w:rPr>
          <w:b/>
        </w:rPr>
        <w:t xml:space="preserve">Quelle: </w:t>
      </w:r>
      <w:r>
        <w:t>https://mcp.opencaselaw.ch/entscheid/vs_gerichte_P1 13 53</w:t>
      </w:r>
    </w:p>
    <w:p>
      <w:r>
        <w:t>FR: VS_GERICHTE P1 13 53 du 30 septembre 2014</w:t>
      </w:r>
    </w:p>
    <w:p>
      <w:r>
        <w:t>IT: VS_GERICHTE P1 13 53 del 30 settembre 2014</w:t>
      </w:r>
    </w:p>
    <w:p>
      <w:pPr>
        <w:pStyle w:val="Heading2"/>
      </w:pPr>
      <w:r>
        <w:t>Regeste</w:t>
      </w:r>
    </w:p>
    <w:p>
      <w:r>
        <w:t>P1 13 53 JUGEMENT DU 30 SEPTEMBRE 2014 Tribunal cantonal du Valais Cour pénale I Jérôme Emonet, juge unique ; Mériem Combremont, greffière en la cause Ministère public, représenté par M. A_________ Et X_________, plaignant et appelé, représenté par Maître B_________ contre Y_________, représentée par Maître C_________ (292 CP ; insoumission à une décision de l’autorité ; qualité de lésé) recours contre le jugement du 03.10.2013 du juge I du district de</w:t>
      </w:r>
    </w:p>
    <w:p>
      <w:pPr>
        <w:pStyle w:val="Heading2"/>
      </w:pPr>
      <w:r>
        <w:t>Erwägungen</w:t>
      </w:r>
    </w:p>
    <w:p>
      <w:r>
        <w:rPr>
          <w:b/>
        </w:rPr>
        <w:t>E. 3</w:t>
      </w:r>
    </w:p>
    <w:p>
      <w:r>
        <w:t>A juste titre, la prévenue ne conteste pas que les éléments objectifs de l’infraction d’insoumission à une décision d’autorité sont réalisés. En revanche, elle fait valoir qu'au moment de l’infraction, elle se trouvait dans un état de nécessité licite au sens de l'article 17 CP. Ainsi, critiquant l’état de fait retenu par le premier juge en tant qu’il s’est essentiellement fondé sur le rapport de N_________, elle persiste à dire que seul le refus de conduire l’enfant I_________ au M_________ permettait d’éviter une atteinte imminente à la santé physique et psychique de l’enfant que pouvait provoquer l’exercice du droit de visite, ce qu’avaient d’ailleurs relevé la psychologue P_________ et la Dresse O_________, celles-ci ayant même recommandé une suspension du droit de visite dans l’attente des résultats de l’expertise. Elle justifie également son comportement par la contrariété qu’elle voit dans la décision de l’APEA qui a durablement suspendu le droit de visite sur H_________ alors qu’elle l’a maintenu pour I_________. Eu égard à ces éléments et compte tenu du cadre de vie dans lequel évolue le père des enfants, elle estime qu’au moment des faits elle pouvait craindre que toute forme de relations personnelles, même en milieu « protégé », risquait de causer un grave préjudice au développement de I_________ et H_________ qu’elle ne pouvait éviter qu’en refusant de conduire l’enfant au M_________. A titre subsidiaire et</w:t>
      </w:r>
    </w:p>
    <w:p>
      <w:r>
        <w:t>- 12 - pour le cas où l’on devait admettre que sa représentation des faits était erronée, elle estime qu’elle devrait au moins être mise au bénéfice d’un état de nécessité putatif (art. 13 CP).</w:t>
      </w:r>
    </w:p>
    <w:p>
      <w:r>
        <w:rPr>
          <w:b/>
        </w:rPr>
        <w:t>E. 3.1</w:t>
      </w:r>
    </w:p>
    <w:p>
      <w:r>
        <w:t>En vertu de l'article 17 CP, quiconque commet un acte punissable pour préserver d'un danger imminent et impossible à détourner autrement un bien juridique lui appartenant ou appartenant à un tiers agit de manière licite s'il sauvegarde ainsi des intérêts prépondérants. Aux termes de l'article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L'article 17 CP se distingue essentiellement de l'article 18 CP par la valeur des intérêts en conflit. L'acte nécessaire n'est licite que si le bien protégé est plus précieux que le bien lésé. Si ceux-ci sont d'importance équivalente ou comparable, l'acte demeure illicite, mais est excusable (cf. ATF 122 IV 1 consid. 2b p. 4; arrêt 6B_176/2010 du 31 mai 2010 consid. 2 et références citées). Selon l'article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L'erreur peut porter sur un élément constitutif objectif de l'infraction. Elle influe alors sur la question de l'intention de l'auteur (ATF 129 IV 238 consid. 3.1, p. 240). Elle peut cependant aussi porter sur un fait justificatif, tel le cas de l'état de nécessité ou de la légitime défense putatifs (ATF 125 IV 49) ou encore sur un autre élément qui peut avoir pour effet d'atténuer ou d'exclure la peine (ATF 117 IV 270 consid. 2b, p. 272 s.). S’agissant de l’infraction d’insoumission à une décision judiciaire imposant à un parent de respecter l’exercice du droit de visite, l'état de nécessité est en principe concevable, notamment si l'enfant est menacé dans son développement ou sa santé (DONATSCH/WOHLERS, IV, p. 29 par analogie avec l’enlèvement d’enfant). Ce fait justificatif est souvent invoqué en pratique, notamment sous la forme de l'état de nécessité putatif (art. 13 CP). Comme l’insoumission n'est pas punissable pour négligence, même une erreur évitable (art. 13 al. 2 CP) permet à l'accusé d'être libéré</w:t>
      </w:r>
    </w:p>
    <w:p>
      <w:r>
        <w:t>- 13 - (CORBOZ, Les infractions en droit suisse, 2010, vol. 2, n. 23 ad art. 292 CP). Toutefois, il appartient au juge, dans l'appréciation des preuves, de se montrer circonspect. En présence d'une décision judiciaire ou d'un avis médical défavorable à sa thèse, l'accusé doit compter avec l'éventualité que sa conception du bien de l'enfant et du danger qu'il court ne soit pas juste ; l'obstination n'établit ni l'erreur, ni la bonne foi et le dol éventuel doit alors être admis relativement facilement. L'état de nécessité putatif suppose par définition une erreur ; or, on ne peut croire à l'existence d'une erreur qu'en présence d'éléments suffisamment graves pour fonder de bonne foi la conviction ; le plus souvent, les réactions de l'enfant incitent à consulter un médecin avant d'acquérir une conviction (CORBOZ, Les infractions en droit suisse, 2010, vol. 1, n. 58 ad art. 220 CP). Dans ces domaines souvent conflictuels, il faut encore rappeler que la faute d’un parent n'exclut pas l'infraction et qu’il y a lieu de se montrer strict : celui qui ne respecte pas le droit de visite est punissable aux conditions de l'article 292 CP. Chacun doit observer les devoirs qui lui incombent et il n'y a pas de compensation des fautes au pénal. Cette règle est essentielle pour assurer une protection efficace, parce qu'il n'est pas rare que les père et mère s'adressent mutuellement de nombreux reproches, se rapportant à une longue période, et que l'on ne saurait exiger du juge pénal qu'il s'efforce d'élucider l'ensemble de ces récriminations (CORBOZ, op. cit., n. 51 ad art. 220 CP).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S'agissant de l'établissement des faits, le pouvoir d'examen de la cour cantonale est donc limité à l'arbitraire. Il s’agit là d’une exception au principe du plein pouvoir d’examen de l’autorité de deuxième instance cantonale qui conduit à qualifier d’"appel restreint" cette voie de droit (PIQUEREZ/MACALUSO, Procédure pénale suisse, 3e éd., Genève/Zurich/Bâle 2011, n. 1998; SÖRENSEN, Les voies de recours, in: Jeanneret/Kuhn [éd.], Procédure pénale suisse, Approche théorique et mise en œuvre cantonale, Neuchâtel 2010, p. 159 n. 105).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(VIANIN, Commentaire romand du Code de procédure pénale, n. 28 ad art. 398 CPP). L’appréciation des preuves est en particulier arbitraire lorsque le juge de répression n’a manifestement pas compris le sens et la</w:t>
      </w:r>
    </w:p>
    <w:p>
      <w:r>
        <w:t>- 14 - portée d’un moyen de preuve, s’il a omis, sans raison sérieuse, de tenir compte d’un moyen important propre à modifier la décision attaquée ou encore si, sur la base des éléments recueillis, il a fait des déductions insoutenables (ATF 136 III 552 consid. 4.2 ; TF 1C_517/2010 du 7 mars 2011 consid. 2.1).</w:t>
      </w:r>
    </w:p>
    <w:p>
      <w:r>
        <w:rPr>
          <w:b/>
        </w:rPr>
        <w:t>E. 3.2</w:t>
      </w:r>
    </w:p>
    <w:p>
      <w:r>
        <w:t>En l’occurrence, l’autorité précédente a tout d’abord écarté le rapport de la Dresse O_________ au motif qu’outre les constatations médicales qu’elle y relève, ce médecin s’est essentiellement fondé sur les propos de la prévenue. A cela s’ajoute que la pédiatre a elle-même reconnu qu’elle ne pouvait se prononcer sur l’évolution passée et prévisible des relations entre I_________ et son père faute de n’avoir jamais eu de contact avec le père et encore moins pu examiner comment celui-ci se comportait avec son fils. En revanche, expliquant que les intervenants du M_________ étaient les seuls véritables témoins de la relation existant entre I_________ et son père - puisque les visites se déroulaient sous leur surveillance - le juge intimé en a déduit que leur point de vue était déterminant pour savoir s’il existait un danger ou non à maintenir le droit aux relations personnelles. Or, leur rapport ne faisait état d’aucune menace, ni d’aucun danger pour I_________ de voir son père dans un cadre surveillé - ce qu’a finalement confirmé l’expertise de N_________. En conséquence, vu l’inexistence d’un danger imminent, l’autorité précédente a écarté la thèse de la prévenue soutenant qu’elle avait agi dans un état de nécessité tant au sens de l’article 17 ou 18 CP. Cette appréciation des faits ne prête pas flanc à la critique. En effet, si la Dresse O_________ a pu constater certains symptômes tels que décrits dans son rapport, elle ne disposait pas de toutes les informations nécessaires pour affirmer que l’exercice du droit de visite surveillé représentait une grave menace ou un danger imminent pour la santé de I_________. Par ailleurs, la psychologue P_________ n’a observé que l’enfant H_________ de sorte qu’il n’y avait pas lieu de prendre en compte son rapport, d’autant plus qu’à bien lire son contenu, on constate que la spécialiste a davantage émis des hypothèses qu’elle n’a exposé des faits pertinents s’agissant de I_________. En outre, contrairement à ce que prétend la prévenue, l’autorité de première instance, pour déterminer l’existence ou non d’un danger imminent et contraire au bien-être de l’enfant, ne s’est pas essentiellement fondée sur l’expertise, mais sur les constatations ressortant du rapport des intervenants du M_________. Quant à la vie privée du père, semble-t-il quelque peu dissolue, en l’état, elle ne pouvait être une source de danger pour l’enfant, le droit de visite s’exerçant sous surveillance. Dans ces circonstances, on ne saurait reprocher au juge intimé d’avoir apprécié les preuves ou établi les faits de manière arbitraire.</w:t>
      </w:r>
    </w:p>
    <w:p>
      <w:r>
        <w:t>- 15 - Quoi qu’il en soit, les contestations que formule l’appelante sont purement appellatoires, partant irrecevables. En effet, elle ne démontre aucun arbitraire quant au refus de considérer comme établis les risques précités. Elle se contente d’opposer sa propre version des faits sans dire en quoi il était manifestement erroné de la part du juge intimé de se rallier aux constatations des intervenants du M_________ en s’écartant des avis du médecin et de la psychologue. Il s’ensuit que la décision querellée ne viole pas le droit fédéral en niant l’existence d’un état de nécessité rendant le comportement punissable de la prévenue licite ou excusable au sens des articles 17 CP, respectivement 18 CP. En revanche, autre est la question de savoir, si la prévenue peut se prévaloir d’un état de nécessité putatif, ce que le juge intimé a omis d’examiner.</w:t>
      </w:r>
    </w:p>
    <w:p>
      <w:r>
        <w:rPr>
          <w:b/>
        </w:rPr>
        <w:t>E. 3.3</w:t>
      </w:r>
    </w:p>
    <w:p>
      <w:r>
        <w:t>En l’espèce, il a été retenu que dame Y_________ n’a voulu entendre ni les assurances qui lui ont été données par les intervenants du M_________ quant au bon déroulement de l’exercice du droit de visite ni la mise en garde selon laquelle son comportement pouvait constituer une obstruction à ce droit. En outre, elle a totalement écarté de son esprit les constatations contenues dans leur rapport pour se figer dans ses craintes et l’interprétation de ses propres constatations. Quand bien même les avis de la pédiatre et de la psychologue corroboraient sa thèse, elle ne pouvait ignorer que ces deux spécialistes n’avaient qu’une connaissance très partielle de la situation, ce qui ressortait d’ailleurs de leur rapport. De surcroît, les autorités judiciaires de première et seconde instance - qui disposaient de l’intégralité du dossier - ont à plusieurs reprises estimé et expliqué que la poursuite du droit de visite surveillé ne présentait pas un danger à ce point sérieux pour I_________ qu’il justifiait une suspension du droit. Malgré tout, la prévenue a obstinément refusé de conduire I_________ au M_________ en violation de l’injonction qui lui avait été faite, injonction indirectement confirmée par le refus du Tribunal cantonal de faire droit à ses requêtes d’effet suspensif, de mesures provisionnelles et conservatoires. Dans ces circonstances, la prévenue ne peut, de bonne foi, se prévaloir d’une erreur sur les faits, du moins après le 8 février 2013 lorsque le Tribunal cantonal a rejeté sa requête de mesures conservatoires. En définitive, le jugement de première instance doit être confirmé en tant qu’il reconnaît la prévenue coupable d’insoumission à une décision de justice au sens de l’article 292 CP.</w:t>
      </w:r>
    </w:p>
    <w:p>
      <w:r>
        <w:rPr>
          <w:b/>
        </w:rPr>
        <w:t>E. 4</w:t>
      </w:r>
    </w:p>
    <w:p>
      <w:r>
        <w:t>La prévenue ne conteste pas, à titre subsidiaire, la mesure de la peine.</w:t>
      </w:r>
    </w:p>
    <w:p>
      <w:r>
        <w:t>- 16 -</w:t>
      </w:r>
    </w:p>
    <w:p>
      <w:r>
        <w:rPr>
          <w:b/>
        </w:rPr>
        <w:t>E. 4.1</w:t>
      </w:r>
    </w:p>
    <w:p>
      <w:r>
        <w:t>Le premier juge a correctement exposé la teneur des articles 47, 48 et 50 CP, ainsi que la portée de ces dispositions à la lumière de la jurisprudence (cf. jugement du 3 octobre 2013, consid. V. 1). La situation personnelle de dame Y_________ a été décrite au considérant 2.1. Par ailleurs, le nom de la prévenue ne figure pas au casier judiciaire central. La faute de Y_________ n'est pas anodine. Elle a persévéré à ne pas reconnaître les décisions successives de la chambre pupillaire, puis celle de l’APEA et du Tribunal cantonal, estimant être au-dessus des lois et des avis de spécialistes en la matière. Elle a ainsi privé I_________ de rencontrer son père et des possibilités qui lui étaient offertes de tisser des liens avec lui. Elle n'a pas pris conscience de sa culpabilité, affirmant n'avoir pas eu le sentiment de mal agir. A décharge, il faut retenir que la décision du 5 novembre 2012 qui a suspendu provisoirement le droit de visite sur H_________ et l’a maintenu sur I_________ a pu faire naître des craintes sur la capacité du père à prendre soin de ses enfants, craintes qui ont été renforcées par les publications à caractère sexuel de l’intéressé sur J_________ tout comme les insultes qui y figuraient. Dans ces circonstances, les inquiétudes de l’appelante quant au bien- être et au développement de I_________ sont compréhensibles, de sorte que son mobile peut être qualifié d’honorable (art. 48 let. a ch. 1 CP). Les considérations qui précèdent, ainsi que le devoir de réserve que s’impose l’autorité de recours dans sa tâche d’individualisation des peines, conduisent le juge de céans à confirmer la peine d’amende de 200 fr. fixée par l’autorité de première instance, ainsi que la peine privative de liberté de 2 jours en cas de non paiement fautif de l’amende.</w:t>
      </w:r>
    </w:p>
    <w:p>
      <w:r>
        <w:rPr>
          <w:b/>
        </w:rPr>
        <w:t>E. 5.1</w:t>
      </w:r>
    </w:p>
    <w:p>
      <w:r>
        <w:t>Condamnée, la prévenue supporte les frais de procédure, dont le montant, non contesté, fixé à 800 fr. (frais d'instruction : 300 fr.; émolument de première instance : 500 fr.) est confirmé.</w:t>
      </w:r>
    </w:p>
    <w:p>
      <w:r>
        <w:rPr>
          <w:b/>
        </w:rPr>
        <w:t>E. 5.2</w:t>
      </w:r>
    </w:p>
    <w:p>
      <w:r>
        <w:t>L'article 428 al. 1 CPP règle le sort des frais de la procédure d’appel en prévoyant leur prise en charge par la partie qui succombe. En l'espèce, l'appel est rejeté, en sorte que dame Y_________ supporte les frais de justice. Pour la procédure d'appel devant le Tribunal cantonal, l'émolument est compris entre 380 fr. et 5000 fr. (art. 22 let. f LTar). En l'espèce, compte tenu du degré moyen de difficulté de l'affaire, des principes de la couverture des frais et de l'équivalence des</w:t>
      </w:r>
    </w:p>
    <w:p>
      <w:r>
        <w:t>- 17 - prestations, ainsi que de la situation financière de l’intéressée (art. 13 LTar), l'émolument judiciaire est fixé à 700 fr., débours compris.</w:t>
      </w:r>
    </w:p>
    <w:p>
      <w:r>
        <w:rPr>
          <w:b/>
        </w:rPr>
        <w:t>E. 5.3</w:t>
      </w:r>
    </w:p>
    <w:p>
      <w:r>
        <w:t>L’appelante conteste encore la décision entreprise en tant qu’elle a octroyé des dépens au plaignant. Elle fait valoir que le bien juridiquement protégé par l’article 292 CP n’est pas d’ordre privé, mais public puisqu’il vise avant tout le respect des décisions d’une autorité officielle. Aussi, sous cet angle, le plaignant ne peut revendiquer la qualité de lésé, condition nécessaire à la reconnaissance de son statut de partie plaignante (art. 115 al. 1 et 118 al. 1 CPP).</w:t>
      </w:r>
    </w:p>
    <w:p>
      <w:r>
        <w:rPr>
          <w:b/>
        </w:rPr>
        <w:t>E. 5.3.1</w:t>
      </w:r>
    </w:p>
    <w:p>
      <w:r>
        <w:t>L'article 433 al. 1 CPP permet à la partie plaignante de demander au prévenu une juste indemnité pour les dépenses obligatoires occasionnées par la procédure lorsqu'elle obtient gain de cause (let. a) ou lorsque le prévenu est astreint au paiement des frais conformément à l'article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l'article 433 al. 1 CPP lorsque le prévenu est condamné et/ou si les prétentions civiles sont admises (cf. WEHRENBERGER/BERNHARD, Basler Kommentar, Schweizerische Strafprozes- sordnung, 2011, n° 6 ad art. 433 CPP ; SCHMID, Schweizerische Strafprozessordnung, Praxiskommentar,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(MIZEL/RÉTORNAZ, Commentaire romand, Code de procédure pénale suisse, 2011, nos 8 ss ad art. 433 CPP ; SCHMID, op. cit., n° 3 ad art. 433 CPP). Aux termes de l’article 118 al. 1 CPP, on entend par partie plaignante le lésé qui déclare expressément vouloir participer à la procédure pénale comme demandeur au pénal ou au civil. On entend alors par lésé toute personne dont les droits ont été touchés directement par une infraction (art. 115 al. 1 CPP). Le lésé est en règle générale défini comme la personne physique ou morale qui prétend être atteinte immédiatement et personnellement dans ses droits protégés par la loi lors de la commission d’une infraction. Le lésé est le titulaire du bien juridique protégé par la disposition pénale enfreinte (PIQUEREZ/MACALUSO, op. cit., p. 296, n° 850 ; PERRIER, Commentaire romand, Code de procédure pénale suisse, 2011, n° 8 ad art. 115 ;</w:t>
      </w:r>
    </w:p>
    <w:p>
      <w:r>
        <w:t>- 18 - Lieber, Kommentar StPO, n° 1 ad art. 115). La lésion n'est immédiate que si le lésé ou ses ayants cause ont subi l'atteinte directement et personnellement, ce qui interdit aux tiers qui ne sont qu'indirectement touchés (par contrecoup ou ricochet ; dommage réfléchi) par un acte punissable de se constituer parties civiles (arrêt 1P.620/2001 du 21 décembre 2001, consid. 2). Il importe en outre qu’il existe un lien de causalité direct entre l’acte punissable et le préjudice subi. Pour qu’il y ait un rapport de causalité naturelle entre l’événement et le comportement coupable, il faut que celui-ci en constitue la condition sine qua non (MOREILLON/DUPUIS/MAZOU, La pratique judiciaire du Tribunal pénal fédéral, in JdT 2008 IV p. 97 ss nos 82 et 83 et références citées). N’est donc notamment pas reconnue la qualité de partie plaignante aux créanciers de la victime, aux cessionnaires de la créance résultant de l’infraction, aux personnes subrogées contractuellement ou légalement, aux actionnaires et aux administrateurs d’une société lorsque le préjudice est éprouvé par la personne morale (arrêt BB.2010.20-21 du 21 septembre 2010, consid. 4.2 et références citées ; PIQUEREZ/MACALUSO, op. cit., n° 853). Lorsque l’infraction protège en première ligne l’intérêt collectif, les particuliers ne sont considérés comme des lésés que si leurs intérêts privés ont été effectivement touchés par les actes en cause, de sorte que leur dommage apparaît comme la conséquence directe de l’acte dénoncé (ATF 123 IV 183 consid. 1c ; 119 Ia 342 consid. 2b). Tel est par exemple le cas de celui dont la procédure a été influencée par un faux témoignage au sens de l’article 307 CP ou de celui à qui des droits sont conférés par la décision inexécutée tombant sous le coup de l’article 292 CP (arrêt 1P_600/2006, consid. 3.2 du 21 décembre 2006). En l’espèce, l’injonction litigieuse avait pour but de permettre à X_________ et son enfant I_________ d’entretenir des relations personnelles selon les modalités prévues par la décision de l’APEA. Aussi, quand bien même l’infraction commise par dame Y_________ protège en première ligne l’intérêt collectif, le plaignant a été effectivement touché par les actes en cause puisqu’il n’a pas pu rencontrer son fils. Il sied ici de relever que le droit pénal ne contient pas disposition spécifique applicable au non-respect du droit de visite comme le prévoit, par exemple, l’article 220 CP qui protège l’exercice de l’autorité parentale. Ainsi, le non respect du droit de visite prévu par le droit civil ne peut être réprimé qu’aux conditions de l’article 292 CP (CORBOZ, op. cit., n. 31 ad art. 220 CP). L’atteinte subie par X_________ qui a été privé de ce droit apparaît dès lors comme la conséquence directe de l’acte qu’il a dénoncé. Il s’ensuit que ce dernier grief, infondé, doit être écarté.</w:t>
      </w:r>
    </w:p>
    <w:p>
      <w:r>
        <w:t>- 19 - Enfin, l’appelante n’a pas contesté la quotité du montant alloué à X_________ à titre dépens. Ledit montant étant pleinement justifié eu égard à l’activité déployée par son mandataire, le jugement doit également être confirmé sur ce point. Partant, Y_________ versera à X_________ une indemnité de 1700 fr. à titre de dépens pour la procédure d’instruction et de première instance. S’agissant des dépens d’appel, l’intéressé ne s’est pas déterminé. Dès lors que la procédure s’est déroulée en la forme écrite, il ne lui sera pas octroyé d’indemnité à ce titre.</w:t>
      </w:r>
    </w:p>
    <w:p>
      <w:r>
        <w:t>Prononce</w:t>
      </w:r>
    </w:p>
    <w:p>
      <w:r>
        <w:t>Le jugement dont appel est confirmé ; en conséquence, il est statué : 1. Y_________, reconnue coupable (art. 47, 48 CP) d’insoumission à une décision de l’autorité (art. 292 CP), est condamnée à 200 fr. d’amende. En cas de non paiement fautif celle-ci, la peine privative de liberté de substitution est fixée à 2 jours. 2. Les frais, par 1500 fr. (frais d’instruction : 300 fr. ; frais de première instance : 500 fr. ; frais de seconde instance : 700 fr.), sont mis à la charge de Y_________. 3. Y_________ versera 1700 fr. à X_________, à titre de dépens pour l’ensemble de la procédure 4. Y_________ supporte ses propres frais d’intervention. Sion, le 30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